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5DAC6CE" w14:textId="2790EEC7" w:rsidR="00C42680" w:rsidRPr="00C42680" w:rsidRDefault="00C42680" w:rsidP="00C42680">
      <w:pPr>
        <w:jc w:val="right"/>
        <w:rPr>
          <w:b/>
          <w:bCs/>
          <w:sz w:val="32"/>
          <w:szCs w:val="32"/>
          <w:lang w:val="en-GB"/>
        </w:rPr>
      </w:pPr>
      <w:bookmarkStart w:id="0" w:name="_vjv3sc6mn6yf" w:colFirst="0" w:colLast="0"/>
      <w:bookmarkEnd w:id="0"/>
      <w:r w:rsidRPr="00C42680">
        <w:rPr>
          <w:b/>
          <w:bCs/>
          <w:sz w:val="32"/>
          <w:szCs w:val="32"/>
          <w:lang w:val="en-GB"/>
        </w:rPr>
        <w:t>17 February 2025</w:t>
      </w:r>
    </w:p>
    <w:p w14:paraId="7ABF17B0" w14:textId="78A17A39" w:rsidR="00E07AD4" w:rsidRPr="00A32AAD" w:rsidRDefault="007562BB" w:rsidP="007500F0">
      <w:pPr>
        <w:pStyle w:val="Heading1"/>
        <w:rPr>
          <w:lang w:val="en-GB"/>
        </w:rPr>
      </w:pPr>
      <w:r w:rsidRPr="00A32AAD">
        <w:rPr>
          <w:lang w:val="en-GB"/>
        </w:rPr>
        <w:t>Equality betrayed: Commission unilaterally gives up on anti-discrimination law</w:t>
      </w:r>
    </w:p>
    <w:p w14:paraId="7ABF17B1" w14:textId="77777777" w:rsidR="00E07AD4" w:rsidRPr="00A32AAD" w:rsidRDefault="00E07AD4">
      <w:pPr>
        <w:rPr>
          <w:rFonts w:ascii="Calibri" w:eastAsia="Calibri" w:hAnsi="Calibri" w:cs="Calibri"/>
          <w:sz w:val="24"/>
          <w:szCs w:val="24"/>
          <w:lang w:val="en-GB"/>
        </w:rPr>
      </w:pPr>
    </w:p>
    <w:p w14:paraId="7ABF17B2" w14:textId="765D27BF" w:rsidR="00E07AD4" w:rsidRPr="007500F0" w:rsidRDefault="007562BB">
      <w:pPr>
        <w:rPr>
          <w:rFonts w:eastAsia="Calibri"/>
          <w:sz w:val="24"/>
          <w:szCs w:val="24"/>
          <w:lang w:val="en-GB"/>
        </w:rPr>
      </w:pPr>
      <w:r w:rsidRPr="007500F0">
        <w:rPr>
          <w:rFonts w:eastAsia="Calibri"/>
          <w:sz w:val="24"/>
          <w:szCs w:val="24"/>
          <w:lang w:val="en-GB"/>
        </w:rPr>
        <w:t xml:space="preserve">European Civil </w:t>
      </w:r>
      <w:r w:rsidR="0044013B">
        <w:rPr>
          <w:rFonts w:eastAsia="Calibri"/>
          <w:sz w:val="24"/>
          <w:szCs w:val="24"/>
          <w:lang w:val="en-GB"/>
        </w:rPr>
        <w:t>Society</w:t>
      </w:r>
      <w:r w:rsidRPr="007500F0">
        <w:rPr>
          <w:rFonts w:eastAsia="Calibri"/>
          <w:sz w:val="24"/>
          <w:szCs w:val="24"/>
          <w:lang w:val="en-GB"/>
        </w:rPr>
        <w:t xml:space="preserve"> </w:t>
      </w:r>
      <w:r w:rsidRPr="007500F0">
        <w:rPr>
          <w:rFonts w:eastAsia="Calibri"/>
          <w:sz w:val="24"/>
          <w:szCs w:val="24"/>
          <w:lang w:val="en-GB"/>
        </w:rPr>
        <w:t>condemns</w:t>
      </w:r>
      <w:r w:rsidR="0044013B">
        <w:rPr>
          <w:rFonts w:eastAsia="Calibri"/>
          <w:sz w:val="24"/>
          <w:szCs w:val="24"/>
          <w:lang w:val="en-GB"/>
        </w:rPr>
        <w:t xml:space="preserve"> the</w:t>
      </w:r>
      <w:r w:rsidRPr="007500F0">
        <w:rPr>
          <w:rFonts w:eastAsia="Calibri"/>
          <w:sz w:val="24"/>
          <w:szCs w:val="24"/>
          <w:lang w:val="en-GB"/>
        </w:rPr>
        <w:t xml:space="preserve"> European Commission’s announcement to withdraw the proposed Directive on anti-discrimination as a betrayal of fundamental rights at a critical moment for democracy and equality in the EU.</w:t>
      </w:r>
    </w:p>
    <w:p w14:paraId="7ABF17B3" w14:textId="77777777" w:rsidR="00E07AD4" w:rsidRPr="007500F0" w:rsidRDefault="007562BB">
      <w:pPr>
        <w:rPr>
          <w:rFonts w:eastAsia="Calibri"/>
          <w:sz w:val="24"/>
          <w:szCs w:val="24"/>
          <w:lang w:val="en-GB"/>
        </w:rPr>
      </w:pPr>
      <w:r w:rsidRPr="007500F0">
        <w:rPr>
          <w:rFonts w:eastAsia="Calibri"/>
          <w:sz w:val="24"/>
          <w:szCs w:val="24"/>
          <w:lang w:val="en-GB"/>
        </w:rPr>
        <w:t xml:space="preserve"> </w:t>
      </w:r>
      <w:r w:rsidRPr="007500F0">
        <w:rPr>
          <w:rFonts w:eastAsia="Calibri"/>
          <w:sz w:val="24"/>
          <w:szCs w:val="24"/>
          <w:lang w:val="en-GB"/>
        </w:rPr>
        <w:tab/>
      </w:r>
    </w:p>
    <w:p w14:paraId="7ABF17B4" w14:textId="4797FDCD" w:rsidR="00E07AD4" w:rsidRPr="007500F0" w:rsidRDefault="007562BB">
      <w:pPr>
        <w:rPr>
          <w:rFonts w:eastAsia="Calibri"/>
          <w:sz w:val="24"/>
          <w:szCs w:val="24"/>
          <w:lang w:val="en-GB"/>
        </w:rPr>
      </w:pPr>
      <w:r w:rsidRPr="007500F0">
        <w:rPr>
          <w:rFonts w:eastAsia="Calibri"/>
          <w:sz w:val="24"/>
          <w:szCs w:val="24"/>
          <w:lang w:val="en-GB"/>
        </w:rPr>
        <w:t xml:space="preserve">On 12 February, the Commission publicly announced its intention to withdraw the proposal for the </w:t>
      </w:r>
      <w:hyperlink r:id="rId10">
        <w:r w:rsidRPr="007500F0">
          <w:rPr>
            <w:rFonts w:eastAsia="Calibri"/>
            <w:color w:val="1155CC"/>
            <w:sz w:val="24"/>
            <w:szCs w:val="24"/>
            <w:u w:val="single"/>
            <w:lang w:val="en-GB"/>
          </w:rPr>
          <w:t>Equal Treatment Directive</w:t>
        </w:r>
      </w:hyperlink>
      <w:r w:rsidRPr="007500F0">
        <w:rPr>
          <w:rFonts w:eastAsia="Calibri"/>
          <w:sz w:val="24"/>
          <w:szCs w:val="24"/>
          <w:lang w:val="en-GB"/>
        </w:rPr>
        <w:t xml:space="preserve">. This legislative measure aims to close legal gaps in EU anti-discrimination law. The EU Charter of Fundamental Rights and EU Treaties prohibit discrimination based on gender, racial or ethnic origin, religion or belief, disability, age, and sexual orientation. However, </w:t>
      </w:r>
      <w:r w:rsidRPr="007500F0">
        <w:rPr>
          <w:rFonts w:eastAsia="Calibri"/>
          <w:sz w:val="24"/>
          <w:szCs w:val="24"/>
          <w:lang w:val="en-GB"/>
        </w:rPr>
        <w:t>existing EU anti-discrimination legislation results in a hierarchy of protection where some forms of discrimination are more comprehensively addressed than others. The Equal Treatment Directive sought to harmoni</w:t>
      </w:r>
      <w:r w:rsidR="0044013B">
        <w:rPr>
          <w:rFonts w:eastAsia="Calibri"/>
          <w:sz w:val="24"/>
          <w:szCs w:val="24"/>
          <w:lang w:val="en-GB"/>
        </w:rPr>
        <w:t>s</w:t>
      </w:r>
      <w:r w:rsidRPr="007500F0">
        <w:rPr>
          <w:rFonts w:eastAsia="Calibri"/>
          <w:sz w:val="24"/>
          <w:szCs w:val="24"/>
          <w:lang w:val="en-GB"/>
        </w:rPr>
        <w:t>e these protections, ensuring a horizontal approach to equality.</w:t>
      </w:r>
    </w:p>
    <w:p w14:paraId="7ABF17B5" w14:textId="77777777" w:rsidR="00E07AD4" w:rsidRPr="007500F0" w:rsidRDefault="00E07AD4">
      <w:pPr>
        <w:rPr>
          <w:rFonts w:eastAsia="Calibri"/>
          <w:sz w:val="24"/>
          <w:szCs w:val="24"/>
          <w:lang w:val="en-GB"/>
        </w:rPr>
      </w:pPr>
    </w:p>
    <w:p w14:paraId="7ABF17B6" w14:textId="3361DC2F" w:rsidR="00E07AD4" w:rsidRPr="007500F0" w:rsidRDefault="007562BB">
      <w:pPr>
        <w:rPr>
          <w:rFonts w:eastAsia="Calibri"/>
          <w:sz w:val="24"/>
          <w:szCs w:val="24"/>
          <w:lang w:val="en-GB"/>
        </w:rPr>
      </w:pPr>
      <w:r w:rsidRPr="007500F0">
        <w:rPr>
          <w:rFonts w:eastAsia="Calibri"/>
          <w:sz w:val="24"/>
          <w:szCs w:val="24"/>
          <w:lang w:val="en-GB"/>
        </w:rPr>
        <w:t xml:space="preserve">This week’s decision severely undermines the EU’s commitment to building a Union of Equality at a time when marginalised communities require greater protection than ever. The withdrawal of the proposed Directive leaves a glaring gap in EU law, failing to protect young people, older persons, LGBTIQ+ persons, persons with disabilities or those facing discrimination based on religion or belief when accessing goods and services, housing, healthcare, social protection or education. It also does not sufficiently </w:t>
      </w:r>
      <w:r w:rsidRPr="007500F0">
        <w:rPr>
          <w:rFonts w:eastAsia="Calibri"/>
          <w:sz w:val="24"/>
          <w:szCs w:val="24"/>
          <w:lang w:val="en-GB"/>
        </w:rPr>
        <w:t xml:space="preserve">protect individuals who experience discrimination </w:t>
      </w:r>
      <w:proofErr w:type="gramStart"/>
      <w:r w:rsidRPr="007500F0">
        <w:rPr>
          <w:rFonts w:eastAsia="Calibri"/>
          <w:sz w:val="24"/>
          <w:szCs w:val="24"/>
          <w:lang w:val="en-GB"/>
        </w:rPr>
        <w:t>on the basis of</w:t>
      </w:r>
      <w:proofErr w:type="gramEnd"/>
      <w:r w:rsidRPr="007500F0">
        <w:rPr>
          <w:rFonts w:eastAsia="Calibri"/>
          <w:sz w:val="24"/>
          <w:szCs w:val="24"/>
          <w:lang w:val="en-GB"/>
        </w:rPr>
        <w:t xml:space="preserve"> race or ethnic origin and sex/</w:t>
      </w:r>
      <w:r w:rsidRPr="007500F0">
        <w:rPr>
          <w:rFonts w:eastAsia="Calibri"/>
          <w:sz w:val="24"/>
          <w:szCs w:val="24"/>
          <w:lang w:val="en-GB"/>
        </w:rPr>
        <w:t>gender in combination with these grounds.</w:t>
      </w:r>
    </w:p>
    <w:p w14:paraId="7ABF17B7" w14:textId="77777777" w:rsidR="00E07AD4" w:rsidRPr="007500F0" w:rsidRDefault="00E07AD4">
      <w:pPr>
        <w:rPr>
          <w:rFonts w:eastAsia="Calibri"/>
          <w:sz w:val="24"/>
          <w:szCs w:val="24"/>
          <w:lang w:val="en-GB"/>
        </w:rPr>
      </w:pPr>
    </w:p>
    <w:p w14:paraId="7ABF17B8" w14:textId="77777777" w:rsidR="00E07AD4" w:rsidRPr="007500F0" w:rsidRDefault="007562BB">
      <w:pPr>
        <w:rPr>
          <w:rFonts w:eastAsia="Calibri"/>
          <w:sz w:val="24"/>
          <w:szCs w:val="24"/>
          <w:lang w:val="en-GB"/>
        </w:rPr>
      </w:pPr>
      <w:r w:rsidRPr="007500F0">
        <w:rPr>
          <w:rFonts w:eastAsia="Calibri"/>
          <w:sz w:val="24"/>
          <w:szCs w:val="24"/>
          <w:lang w:val="en-GB"/>
        </w:rPr>
        <w:t xml:space="preserve">The Commission’s intention to withdraw it, without consulting with civil society and without presenting any alternative plan on how to better ensure comprehensive protection against discrimination outside the labour market in the EU, sends the wrong political message. </w:t>
      </w:r>
    </w:p>
    <w:p w14:paraId="7ABF17B9" w14:textId="77777777" w:rsidR="00E07AD4" w:rsidRPr="007500F0" w:rsidRDefault="00E07AD4">
      <w:pPr>
        <w:rPr>
          <w:rFonts w:eastAsia="Calibri"/>
          <w:sz w:val="24"/>
          <w:szCs w:val="24"/>
          <w:lang w:val="en-GB"/>
        </w:rPr>
      </w:pPr>
    </w:p>
    <w:p w14:paraId="7ABF17BA" w14:textId="04348097" w:rsidR="00E07AD4" w:rsidRPr="0051448A" w:rsidRDefault="007562BB">
      <w:pPr>
        <w:pBdr>
          <w:top w:val="nil"/>
          <w:left w:val="nil"/>
          <w:bottom w:val="nil"/>
          <w:right w:val="nil"/>
          <w:between w:val="nil"/>
        </w:pBdr>
        <w:rPr>
          <w:rFonts w:eastAsia="Calibri"/>
          <w:sz w:val="24"/>
          <w:szCs w:val="24"/>
          <w:lang w:val="en-GB"/>
        </w:rPr>
      </w:pPr>
      <w:r w:rsidRPr="007500F0">
        <w:rPr>
          <w:rFonts w:eastAsia="Calibri"/>
          <w:sz w:val="24"/>
          <w:szCs w:val="24"/>
          <w:lang w:val="en-GB"/>
        </w:rPr>
        <w:t xml:space="preserve">Furthermore, this withdrawal goes against EU’s fundamental values enshrined in its treaties and disregards the support of the European Parliament, civil society, Equality Bodies and international organisations.  It is also at odds with the </w:t>
      </w:r>
      <w:r w:rsidRPr="007500F0">
        <w:rPr>
          <w:rFonts w:eastAsia="Calibri"/>
          <w:sz w:val="24"/>
          <w:szCs w:val="24"/>
          <w:lang w:val="en-GB"/>
        </w:rPr>
        <w:t xml:space="preserve">European </w:t>
      </w:r>
      <w:r w:rsidRPr="0051448A">
        <w:rPr>
          <w:rFonts w:eastAsia="Calibri"/>
          <w:sz w:val="24"/>
          <w:szCs w:val="24"/>
          <w:lang w:val="en-GB"/>
        </w:rPr>
        <w:lastRenderedPageBreak/>
        <w:t xml:space="preserve">Commission’s repeated commitment to building a “Union of </w:t>
      </w:r>
      <w:r w:rsidR="00DF7DAA" w:rsidRPr="0051448A">
        <w:rPr>
          <w:rFonts w:eastAsia="Calibri"/>
          <w:sz w:val="24"/>
          <w:szCs w:val="24"/>
          <w:lang w:val="en-GB"/>
        </w:rPr>
        <w:t>Equality” and</w:t>
      </w:r>
      <w:r w:rsidRPr="0051448A">
        <w:rPr>
          <w:rFonts w:eastAsia="Calibri"/>
          <w:sz w:val="24"/>
          <w:szCs w:val="24"/>
          <w:lang w:val="en-GB"/>
        </w:rPr>
        <w:t xml:space="preserve"> undermines the Polish Presidency’s priorities. </w:t>
      </w:r>
    </w:p>
    <w:p w14:paraId="7ABF17BB" w14:textId="77777777" w:rsidR="00E07AD4" w:rsidRPr="0051448A" w:rsidRDefault="00E07AD4">
      <w:pPr>
        <w:pBdr>
          <w:top w:val="nil"/>
          <w:left w:val="nil"/>
          <w:bottom w:val="nil"/>
          <w:right w:val="nil"/>
          <w:between w:val="nil"/>
        </w:pBdr>
        <w:rPr>
          <w:rFonts w:eastAsia="Calibri"/>
          <w:sz w:val="24"/>
          <w:szCs w:val="24"/>
          <w:lang w:val="en-GB"/>
        </w:rPr>
      </w:pPr>
    </w:p>
    <w:p w14:paraId="7ABF17BC" w14:textId="77777777" w:rsidR="00E07AD4" w:rsidRPr="0051448A" w:rsidRDefault="007562BB">
      <w:pPr>
        <w:pBdr>
          <w:top w:val="nil"/>
          <w:left w:val="nil"/>
          <w:bottom w:val="nil"/>
          <w:right w:val="nil"/>
          <w:between w:val="nil"/>
        </w:pBdr>
        <w:rPr>
          <w:rFonts w:eastAsia="Calibri"/>
          <w:sz w:val="24"/>
          <w:szCs w:val="24"/>
          <w:lang w:val="en-GB"/>
        </w:rPr>
      </w:pPr>
      <w:r w:rsidRPr="0051448A">
        <w:rPr>
          <w:rFonts w:eastAsia="Calibri"/>
          <w:sz w:val="24"/>
          <w:szCs w:val="24"/>
          <w:lang w:val="en-GB"/>
        </w:rPr>
        <w:t>Scrapping this directive without introducing a stronger and more comprehensive alternative at such a critical time when discrimination and rights violations are on the rise undermines the EU’s credibility as a global leader in human rights. It sends a clear message that those living in the EU will not be shielded from the worldwide backlash against equality, democracy and fundamental rights. It is not enough for the Commission to reverse its course. Member States must also step up and finally agree on an am</w:t>
      </w:r>
      <w:r w:rsidRPr="0051448A">
        <w:rPr>
          <w:rFonts w:eastAsia="Calibri"/>
          <w:sz w:val="24"/>
          <w:szCs w:val="24"/>
          <w:lang w:val="en-GB"/>
        </w:rPr>
        <w:t xml:space="preserve">bitious law that fights discrimination.  </w:t>
      </w:r>
    </w:p>
    <w:p w14:paraId="7ABF17BD" w14:textId="77777777" w:rsidR="00E07AD4" w:rsidRPr="0051448A" w:rsidRDefault="00E07AD4">
      <w:pPr>
        <w:pBdr>
          <w:top w:val="nil"/>
          <w:left w:val="nil"/>
          <w:bottom w:val="nil"/>
          <w:right w:val="nil"/>
          <w:between w:val="nil"/>
        </w:pBdr>
        <w:rPr>
          <w:rFonts w:eastAsia="Calibri"/>
          <w:sz w:val="24"/>
          <w:szCs w:val="24"/>
          <w:lang w:val="en-GB"/>
        </w:rPr>
      </w:pPr>
    </w:p>
    <w:p w14:paraId="7ABF17BE" w14:textId="77777777" w:rsidR="00E07AD4" w:rsidRPr="0051448A" w:rsidRDefault="007562BB">
      <w:pPr>
        <w:pBdr>
          <w:top w:val="nil"/>
          <w:left w:val="nil"/>
          <w:bottom w:val="nil"/>
          <w:right w:val="nil"/>
          <w:between w:val="nil"/>
        </w:pBdr>
        <w:rPr>
          <w:sz w:val="24"/>
          <w:szCs w:val="24"/>
          <w:lang w:val="en-GB"/>
        </w:rPr>
      </w:pPr>
      <w:r w:rsidRPr="0051448A">
        <w:rPr>
          <w:rFonts w:eastAsia="Calibri"/>
          <w:sz w:val="24"/>
          <w:szCs w:val="24"/>
          <w:lang w:val="en-GB"/>
        </w:rPr>
        <w:t xml:space="preserve">It is especially concerning that while the far-right is on the rise everywhere in Europe, the Commission chooses to sacrifice the human rights of citizens in what appears as a dangerous political gamble. In times of hatred and </w:t>
      </w:r>
      <w:proofErr w:type="gramStart"/>
      <w:r w:rsidRPr="0051448A">
        <w:rPr>
          <w:rFonts w:eastAsia="Calibri"/>
          <w:sz w:val="24"/>
          <w:szCs w:val="24"/>
          <w:lang w:val="en-GB"/>
        </w:rPr>
        <w:t>fear-mongering</w:t>
      </w:r>
      <w:proofErr w:type="gramEnd"/>
      <w:r w:rsidRPr="0051448A">
        <w:rPr>
          <w:rFonts w:eastAsia="Calibri"/>
          <w:sz w:val="24"/>
          <w:szCs w:val="24"/>
          <w:lang w:val="en-GB"/>
        </w:rPr>
        <w:t>, we need more human rights protection, not less.</w:t>
      </w:r>
    </w:p>
    <w:p w14:paraId="7ABF17BF" w14:textId="77777777" w:rsidR="00E07AD4" w:rsidRPr="0051448A" w:rsidRDefault="00E07AD4">
      <w:pPr>
        <w:rPr>
          <w:sz w:val="24"/>
          <w:szCs w:val="24"/>
          <w:lang w:val="en-GB"/>
        </w:rPr>
      </w:pPr>
    </w:p>
    <w:p w14:paraId="7ABF17C0" w14:textId="77777777" w:rsidR="00E07AD4" w:rsidRPr="0051448A" w:rsidRDefault="007562BB">
      <w:pPr>
        <w:rPr>
          <w:rFonts w:eastAsia="Calibri"/>
          <w:sz w:val="24"/>
          <w:szCs w:val="24"/>
          <w:lang w:val="en-GB"/>
        </w:rPr>
      </w:pPr>
      <w:r w:rsidRPr="0051448A">
        <w:rPr>
          <w:rFonts w:eastAsia="Calibri"/>
          <w:sz w:val="24"/>
          <w:szCs w:val="24"/>
          <w:lang w:val="en-GB"/>
        </w:rPr>
        <w:t xml:space="preserve">For this reason, we urge the European Commission to: </w:t>
      </w:r>
    </w:p>
    <w:p w14:paraId="7ABF17C1" w14:textId="77777777" w:rsidR="00E07AD4" w:rsidRPr="0051448A" w:rsidRDefault="007562BB" w:rsidP="007500F0">
      <w:pPr>
        <w:pStyle w:val="ListParagraph"/>
        <w:numPr>
          <w:ilvl w:val="0"/>
          <w:numId w:val="4"/>
        </w:numPr>
        <w:rPr>
          <w:rFonts w:eastAsia="Calibri"/>
          <w:sz w:val="24"/>
          <w:szCs w:val="24"/>
          <w:lang w:val="en-GB"/>
        </w:rPr>
      </w:pPr>
      <w:r w:rsidRPr="0051448A">
        <w:rPr>
          <w:rFonts w:eastAsia="Calibri"/>
          <w:sz w:val="24"/>
          <w:szCs w:val="24"/>
          <w:lang w:val="en-GB"/>
        </w:rPr>
        <w:t xml:space="preserve">Reconsider its intention to withdraw the Equal Treatment </w:t>
      </w:r>
      <w:proofErr w:type="gramStart"/>
      <w:r w:rsidRPr="0051448A">
        <w:rPr>
          <w:rFonts w:eastAsia="Calibri"/>
          <w:sz w:val="24"/>
          <w:szCs w:val="24"/>
          <w:lang w:val="en-GB"/>
        </w:rPr>
        <w:t>Directive;</w:t>
      </w:r>
      <w:proofErr w:type="gramEnd"/>
    </w:p>
    <w:p w14:paraId="7ABF17C2" w14:textId="77777777" w:rsidR="00E07AD4" w:rsidRPr="0051448A" w:rsidRDefault="007562BB" w:rsidP="007500F0">
      <w:pPr>
        <w:pStyle w:val="ListParagraph"/>
        <w:numPr>
          <w:ilvl w:val="0"/>
          <w:numId w:val="4"/>
        </w:numPr>
        <w:rPr>
          <w:rFonts w:eastAsia="Calibri"/>
          <w:sz w:val="24"/>
          <w:szCs w:val="24"/>
          <w:lang w:val="en-GB"/>
        </w:rPr>
      </w:pPr>
      <w:r w:rsidRPr="0051448A">
        <w:rPr>
          <w:rFonts w:eastAsia="Calibri"/>
          <w:sz w:val="24"/>
          <w:szCs w:val="24"/>
          <w:lang w:val="en-GB"/>
        </w:rPr>
        <w:t xml:space="preserve">If the withdrawal proceeds, immediately propose a more robust and comprehensive legislative proposal that takes an intersectional approach, along with a clear </w:t>
      </w:r>
      <w:proofErr w:type="gramStart"/>
      <w:r w:rsidRPr="0051448A">
        <w:rPr>
          <w:rFonts w:eastAsia="Calibri"/>
          <w:sz w:val="24"/>
          <w:szCs w:val="24"/>
          <w:lang w:val="en-GB"/>
        </w:rPr>
        <w:t>timeline;</w:t>
      </w:r>
      <w:proofErr w:type="gramEnd"/>
    </w:p>
    <w:p w14:paraId="7ABF17C3" w14:textId="77777777" w:rsidR="00E07AD4" w:rsidRPr="0051448A" w:rsidRDefault="007562BB" w:rsidP="007500F0">
      <w:pPr>
        <w:pStyle w:val="ListParagraph"/>
        <w:numPr>
          <w:ilvl w:val="0"/>
          <w:numId w:val="4"/>
        </w:numPr>
        <w:rPr>
          <w:rFonts w:eastAsia="Calibri"/>
          <w:sz w:val="24"/>
          <w:szCs w:val="24"/>
          <w:lang w:val="en-GB"/>
        </w:rPr>
      </w:pPr>
      <w:r w:rsidRPr="0051448A">
        <w:rPr>
          <w:rFonts w:eastAsia="Calibri"/>
          <w:sz w:val="24"/>
          <w:szCs w:val="24"/>
          <w:lang w:val="en-GB"/>
        </w:rPr>
        <w:t xml:space="preserve">Immediately engage in meaningful consultation with the European Parliament, civil society, Equality Bodies and EU citizens to determine the necessary action to achieve true </w:t>
      </w:r>
      <w:proofErr w:type="gramStart"/>
      <w:r w:rsidRPr="0051448A">
        <w:rPr>
          <w:rFonts w:eastAsia="Calibri"/>
          <w:sz w:val="24"/>
          <w:szCs w:val="24"/>
          <w:lang w:val="en-GB"/>
        </w:rPr>
        <w:t>equality;</w:t>
      </w:r>
      <w:proofErr w:type="gramEnd"/>
    </w:p>
    <w:p w14:paraId="7ABF17C4" w14:textId="77777777" w:rsidR="00E07AD4" w:rsidRPr="0051448A" w:rsidRDefault="007562BB" w:rsidP="007500F0">
      <w:pPr>
        <w:pStyle w:val="ListParagraph"/>
        <w:numPr>
          <w:ilvl w:val="0"/>
          <w:numId w:val="4"/>
        </w:numPr>
        <w:rPr>
          <w:rFonts w:eastAsia="Calibri"/>
          <w:sz w:val="24"/>
          <w:szCs w:val="24"/>
          <w:lang w:val="en-GB"/>
        </w:rPr>
      </w:pPr>
      <w:r w:rsidRPr="0051448A">
        <w:rPr>
          <w:rFonts w:eastAsia="Calibri"/>
          <w:sz w:val="24"/>
          <w:szCs w:val="24"/>
          <w:lang w:val="en-GB"/>
        </w:rPr>
        <w:t>Make an unequivocal commitment to making the Union of Equality a reality for all of us.</w:t>
      </w:r>
    </w:p>
    <w:p w14:paraId="7ABF17C5" w14:textId="77777777" w:rsidR="00E07AD4" w:rsidRPr="0051448A" w:rsidRDefault="00E07AD4">
      <w:pPr>
        <w:rPr>
          <w:rFonts w:eastAsia="Calibri"/>
          <w:sz w:val="24"/>
          <w:szCs w:val="24"/>
          <w:lang w:val="en-GB"/>
        </w:rPr>
      </w:pPr>
    </w:p>
    <w:p w14:paraId="7ABF17C6" w14:textId="77777777" w:rsidR="00E07AD4" w:rsidRPr="0051448A" w:rsidRDefault="007562BB">
      <w:pPr>
        <w:rPr>
          <w:rFonts w:eastAsia="Calibri"/>
          <w:sz w:val="24"/>
          <w:szCs w:val="24"/>
        </w:rPr>
      </w:pPr>
      <w:proofErr w:type="spellStart"/>
      <w:r w:rsidRPr="0051448A">
        <w:rPr>
          <w:rFonts w:eastAsia="Calibri"/>
          <w:sz w:val="24"/>
          <w:szCs w:val="24"/>
        </w:rPr>
        <w:t>We</w:t>
      </w:r>
      <w:proofErr w:type="spellEnd"/>
      <w:r w:rsidRPr="0051448A">
        <w:rPr>
          <w:rFonts w:eastAsia="Calibri"/>
          <w:sz w:val="24"/>
          <w:szCs w:val="24"/>
        </w:rPr>
        <w:t xml:space="preserve"> </w:t>
      </w:r>
      <w:proofErr w:type="spellStart"/>
      <w:r w:rsidRPr="0051448A">
        <w:rPr>
          <w:rFonts w:eastAsia="Calibri"/>
          <w:sz w:val="24"/>
          <w:szCs w:val="24"/>
        </w:rPr>
        <w:t>also</w:t>
      </w:r>
      <w:proofErr w:type="spellEnd"/>
      <w:r w:rsidRPr="0051448A">
        <w:rPr>
          <w:rFonts w:eastAsia="Calibri"/>
          <w:sz w:val="24"/>
          <w:szCs w:val="24"/>
        </w:rPr>
        <w:t xml:space="preserve"> call </w:t>
      </w:r>
      <w:proofErr w:type="gramStart"/>
      <w:r w:rsidRPr="0051448A">
        <w:rPr>
          <w:rFonts w:eastAsia="Calibri"/>
          <w:sz w:val="24"/>
          <w:szCs w:val="24"/>
        </w:rPr>
        <w:t>on:</w:t>
      </w:r>
      <w:proofErr w:type="gramEnd"/>
      <w:r w:rsidRPr="0051448A">
        <w:rPr>
          <w:rFonts w:eastAsia="Calibri"/>
          <w:sz w:val="24"/>
          <w:szCs w:val="24"/>
        </w:rPr>
        <w:t xml:space="preserve"> </w:t>
      </w:r>
    </w:p>
    <w:p w14:paraId="7ABF17C7" w14:textId="77777777" w:rsidR="00E07AD4" w:rsidRPr="0051448A" w:rsidRDefault="007562BB">
      <w:pPr>
        <w:numPr>
          <w:ilvl w:val="0"/>
          <w:numId w:val="2"/>
        </w:numPr>
        <w:rPr>
          <w:rFonts w:eastAsia="Calibri"/>
          <w:sz w:val="24"/>
          <w:szCs w:val="24"/>
          <w:highlight w:val="white"/>
          <w:lang w:val="en-GB"/>
        </w:rPr>
      </w:pPr>
      <w:r w:rsidRPr="0051448A">
        <w:rPr>
          <w:rFonts w:eastAsia="Calibri"/>
          <w:sz w:val="24"/>
          <w:szCs w:val="24"/>
          <w:highlight w:val="white"/>
          <w:lang w:val="en-GB"/>
        </w:rPr>
        <w:t>The Polish Presidency to hold an urgent and public Council meeting for the Commission to explain this decision</w:t>
      </w:r>
    </w:p>
    <w:p w14:paraId="7ABF17C9" w14:textId="2E00169B" w:rsidR="00E07AD4" w:rsidRPr="0051448A" w:rsidRDefault="007562BB" w:rsidP="0051448A">
      <w:pPr>
        <w:numPr>
          <w:ilvl w:val="0"/>
          <w:numId w:val="2"/>
        </w:numPr>
        <w:rPr>
          <w:rFonts w:eastAsia="Calibri"/>
          <w:sz w:val="24"/>
          <w:szCs w:val="24"/>
          <w:highlight w:val="white"/>
          <w:lang w:val="en-GB"/>
        </w:rPr>
      </w:pPr>
      <w:r w:rsidRPr="0051448A">
        <w:rPr>
          <w:rFonts w:eastAsia="Calibri"/>
          <w:sz w:val="24"/>
          <w:szCs w:val="24"/>
          <w:highlight w:val="white"/>
          <w:lang w:val="en-GB"/>
        </w:rPr>
        <w:t xml:space="preserve">The European Parliament to hold a public hearing with the European Commission on the decision and future steps to ensure protection against discrimination for all people living in the EU </w:t>
      </w:r>
    </w:p>
    <w:p w14:paraId="7ABF17CA" w14:textId="77777777" w:rsidR="00E07AD4" w:rsidRPr="0051448A" w:rsidRDefault="007562BB" w:rsidP="007500F0">
      <w:pPr>
        <w:pStyle w:val="Heading2"/>
        <w:rPr>
          <w:sz w:val="24"/>
          <w:szCs w:val="24"/>
          <w:lang w:val="en-GB"/>
        </w:rPr>
      </w:pPr>
      <w:proofErr w:type="spellStart"/>
      <w:proofErr w:type="gramStart"/>
      <w:r w:rsidRPr="0051448A">
        <w:t>Signatories</w:t>
      </w:r>
      <w:proofErr w:type="spellEnd"/>
      <w:r w:rsidRPr="0051448A">
        <w:rPr>
          <w:sz w:val="24"/>
          <w:szCs w:val="24"/>
          <w:lang w:val="en-GB"/>
        </w:rPr>
        <w:t>:</w:t>
      </w:r>
      <w:proofErr w:type="gramEnd"/>
    </w:p>
    <w:p w14:paraId="7ABF17CB" w14:textId="77777777" w:rsidR="00E07AD4" w:rsidRPr="0051448A" w:rsidRDefault="007562BB">
      <w:pPr>
        <w:rPr>
          <w:rFonts w:eastAsia="Calibri"/>
          <w:sz w:val="24"/>
          <w:szCs w:val="24"/>
          <w:lang w:val="en-GB"/>
        </w:rPr>
      </w:pPr>
      <w:proofErr w:type="spellStart"/>
      <w:r w:rsidRPr="0051448A">
        <w:rPr>
          <w:rFonts w:eastAsia="Calibri"/>
          <w:sz w:val="24"/>
          <w:szCs w:val="24"/>
          <w:lang w:val="en-GB"/>
        </w:rPr>
        <w:t>Eurocentralasian</w:t>
      </w:r>
      <w:proofErr w:type="spellEnd"/>
      <w:r w:rsidRPr="0051448A">
        <w:rPr>
          <w:rFonts w:eastAsia="Calibri"/>
          <w:sz w:val="24"/>
          <w:szCs w:val="24"/>
          <w:lang w:val="en-GB"/>
        </w:rPr>
        <w:t xml:space="preserve"> Lesbian* Community (EL*C)</w:t>
      </w:r>
    </w:p>
    <w:p w14:paraId="7ABF17CC" w14:textId="77777777" w:rsidR="00E07AD4" w:rsidRPr="0051448A" w:rsidRDefault="007562BB">
      <w:pPr>
        <w:rPr>
          <w:rFonts w:eastAsia="Calibri"/>
          <w:sz w:val="24"/>
          <w:szCs w:val="24"/>
          <w:lang w:val="en-GB"/>
        </w:rPr>
      </w:pPr>
      <w:r w:rsidRPr="0051448A">
        <w:rPr>
          <w:rFonts w:eastAsia="Calibri"/>
          <w:sz w:val="24"/>
          <w:szCs w:val="24"/>
          <w:lang w:val="en-GB"/>
        </w:rPr>
        <w:t>European Roma Grassroots Organisations Network (ERGO Network)</w:t>
      </w:r>
    </w:p>
    <w:p w14:paraId="7ABF17CD" w14:textId="77777777" w:rsidR="00E07AD4" w:rsidRPr="0051448A" w:rsidRDefault="007562BB">
      <w:pPr>
        <w:rPr>
          <w:rFonts w:eastAsia="Calibri"/>
          <w:sz w:val="24"/>
          <w:szCs w:val="24"/>
          <w:lang w:val="en-GB"/>
        </w:rPr>
      </w:pPr>
      <w:r w:rsidRPr="0051448A">
        <w:rPr>
          <w:rFonts w:eastAsia="Calibri"/>
          <w:sz w:val="24"/>
          <w:szCs w:val="24"/>
          <w:lang w:val="en-GB"/>
        </w:rPr>
        <w:t xml:space="preserve">Organisation Intersex International Europe </w:t>
      </w:r>
      <w:proofErr w:type="spellStart"/>
      <w:r w:rsidRPr="0051448A">
        <w:rPr>
          <w:rFonts w:eastAsia="Calibri"/>
          <w:sz w:val="24"/>
          <w:szCs w:val="24"/>
          <w:lang w:val="en-GB"/>
        </w:rPr>
        <w:t>e.V.</w:t>
      </w:r>
      <w:proofErr w:type="spellEnd"/>
      <w:r w:rsidRPr="0051448A">
        <w:rPr>
          <w:rFonts w:eastAsia="Calibri"/>
          <w:sz w:val="24"/>
          <w:szCs w:val="24"/>
          <w:lang w:val="en-GB"/>
        </w:rPr>
        <w:t xml:space="preserve"> (OII Europe)</w:t>
      </w:r>
    </w:p>
    <w:p w14:paraId="7ABF17CE" w14:textId="77777777" w:rsidR="00E07AD4" w:rsidRPr="0051448A" w:rsidRDefault="007562BB">
      <w:pPr>
        <w:rPr>
          <w:rFonts w:eastAsia="Calibri"/>
          <w:sz w:val="24"/>
          <w:szCs w:val="24"/>
          <w:lang w:val="en-GB"/>
        </w:rPr>
      </w:pPr>
      <w:r w:rsidRPr="0051448A">
        <w:rPr>
          <w:rFonts w:eastAsia="Calibri"/>
          <w:sz w:val="24"/>
          <w:szCs w:val="24"/>
          <w:lang w:val="en-GB"/>
        </w:rPr>
        <w:t>The International LGBTQI Youth &amp; Student Organisation (IGLYO)</w:t>
      </w:r>
    </w:p>
    <w:p w14:paraId="7ABF17CF" w14:textId="77777777" w:rsidR="00E07AD4" w:rsidRPr="0051448A" w:rsidRDefault="007562BB">
      <w:pPr>
        <w:rPr>
          <w:rFonts w:eastAsia="Calibri"/>
          <w:sz w:val="24"/>
          <w:szCs w:val="24"/>
          <w:lang w:val="en-GB"/>
        </w:rPr>
      </w:pPr>
      <w:r w:rsidRPr="0051448A">
        <w:rPr>
          <w:rFonts w:eastAsia="Calibri"/>
          <w:sz w:val="24"/>
          <w:szCs w:val="24"/>
          <w:lang w:val="en-GB"/>
        </w:rPr>
        <w:t>European Network against Racism (ENAR)</w:t>
      </w:r>
    </w:p>
    <w:p w14:paraId="7ABF17D0" w14:textId="77777777" w:rsidR="00E07AD4" w:rsidRPr="0051448A" w:rsidRDefault="007562BB">
      <w:pPr>
        <w:rPr>
          <w:rFonts w:eastAsia="Calibri"/>
          <w:sz w:val="24"/>
          <w:szCs w:val="24"/>
          <w:lang w:val="en-GB"/>
        </w:rPr>
      </w:pPr>
      <w:r w:rsidRPr="0051448A">
        <w:rPr>
          <w:rFonts w:eastAsia="Calibri"/>
          <w:sz w:val="24"/>
          <w:szCs w:val="24"/>
          <w:lang w:val="en-GB"/>
        </w:rPr>
        <w:t>ILGA-Europe</w:t>
      </w:r>
    </w:p>
    <w:p w14:paraId="7ABF17D1" w14:textId="77777777" w:rsidR="00E07AD4" w:rsidRPr="0051448A" w:rsidRDefault="007562BB">
      <w:pPr>
        <w:rPr>
          <w:rFonts w:eastAsia="Calibri"/>
          <w:sz w:val="24"/>
          <w:szCs w:val="24"/>
          <w:lang w:val="en-GB"/>
        </w:rPr>
      </w:pPr>
      <w:r w:rsidRPr="0051448A">
        <w:rPr>
          <w:rFonts w:eastAsia="Calibri"/>
          <w:sz w:val="24"/>
          <w:szCs w:val="24"/>
          <w:lang w:val="en-GB"/>
        </w:rPr>
        <w:t>European Disability Forum (EDF)</w:t>
      </w:r>
    </w:p>
    <w:p w14:paraId="7ABF17D2" w14:textId="77777777" w:rsidR="00E07AD4" w:rsidRPr="0051448A" w:rsidRDefault="007562BB">
      <w:pPr>
        <w:rPr>
          <w:rFonts w:eastAsia="Calibri"/>
          <w:sz w:val="24"/>
          <w:szCs w:val="24"/>
          <w:lang w:val="en-GB"/>
        </w:rPr>
      </w:pPr>
      <w:r w:rsidRPr="0051448A">
        <w:rPr>
          <w:rFonts w:eastAsia="Calibri"/>
          <w:sz w:val="24"/>
          <w:szCs w:val="24"/>
          <w:lang w:val="en-GB"/>
        </w:rPr>
        <w:t>AGE Platform Europe (AGE)</w:t>
      </w:r>
    </w:p>
    <w:p w14:paraId="7ABF17D5" w14:textId="2ADBD996" w:rsidR="00E07AD4" w:rsidRPr="0051448A" w:rsidRDefault="007562BB">
      <w:pPr>
        <w:rPr>
          <w:rFonts w:eastAsia="Calibri"/>
          <w:sz w:val="24"/>
          <w:szCs w:val="24"/>
          <w:lang w:val="en-GB"/>
        </w:rPr>
      </w:pPr>
      <w:r w:rsidRPr="0051448A">
        <w:rPr>
          <w:rFonts w:eastAsia="Calibri"/>
          <w:sz w:val="24"/>
          <w:szCs w:val="24"/>
          <w:lang w:val="en-GB"/>
        </w:rPr>
        <w:t>Trans Europe and Central Asia (TGEU)</w:t>
      </w:r>
    </w:p>
    <w:sectPr w:rsidR="00E07AD4" w:rsidRPr="0051448A" w:rsidSect="0051448A">
      <w:headerReference w:type="first" r:id="rId11"/>
      <w:pgSz w:w="11909" w:h="16834"/>
      <w:pgMar w:top="993" w:right="1440" w:bottom="1440" w:left="1440" w:header="720" w:footer="720" w:gutter="0"/>
      <w:pgNumType w:start="1"/>
      <w:cols w:space="720"/>
      <w:titlePg/>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7EFA7E91" w14:textId="77777777" w:rsidR="00C42680" w:rsidRDefault="00C42680" w:rsidP="00C42680">
      <w:pPr>
        <w:spacing w:line="240" w:lineRule="auto"/>
      </w:pPr>
      <w:r>
        <w:separator/>
      </w:r>
    </w:p>
  </w:endnote>
  <w:endnote w:type="continuationSeparator" w:id="0">
    <w:p w14:paraId="55955066" w14:textId="77777777" w:rsidR="00C42680" w:rsidRDefault="00C42680" w:rsidP="00C42680">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62F65ED1" w14:textId="77777777" w:rsidR="00C42680" w:rsidRDefault="00C42680" w:rsidP="00C42680">
      <w:pPr>
        <w:spacing w:line="240" w:lineRule="auto"/>
      </w:pPr>
      <w:r>
        <w:separator/>
      </w:r>
    </w:p>
  </w:footnote>
  <w:footnote w:type="continuationSeparator" w:id="0">
    <w:p w14:paraId="553E9352" w14:textId="77777777" w:rsidR="00C42680" w:rsidRDefault="00C42680" w:rsidP="00C42680">
      <w:pPr>
        <w:spacing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715143C" w14:textId="265CAC51" w:rsidR="00C42680" w:rsidRDefault="00C42680" w:rsidP="00C42680">
    <w:pPr>
      <w:pStyle w:val="Header"/>
      <w:jc w:val="center"/>
    </w:pPr>
    <w:r>
      <w:rPr>
        <w:noProof/>
      </w:rPr>
      <w:drawing>
        <wp:inline distT="0" distB="0" distL="0" distR="0" wp14:anchorId="4C4B6E1A" wp14:editId="01AB01B4">
          <wp:extent cx="4248150" cy="1416050"/>
          <wp:effectExtent l="0" t="0" r="0" b="0"/>
          <wp:docPr id="1342845486" name="Picture 1" descr="A group of logos on a white background&#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4502835" name="Picture 1" descr="A group of logos on a white background&#10;&#10;AI-generated content may be incorrect."/>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4248150" cy="1416050"/>
                  </a:xfrm>
                  <a:prstGeom prst="rect">
                    <a:avLst/>
                  </a:prstGeom>
                  <a:noFill/>
                  <a:ln>
                    <a:noFill/>
                  </a:ln>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6727616"/>
    <w:multiLevelType w:val="hybridMultilevel"/>
    <w:tmpl w:val="16BCAB96"/>
    <w:lvl w:ilvl="0" w:tplc="20000001">
      <w:start w:val="1"/>
      <w:numFmt w:val="bullet"/>
      <w:lvlText w:val=""/>
      <w:lvlJc w:val="left"/>
      <w:pPr>
        <w:ind w:left="1080" w:hanging="360"/>
      </w:pPr>
      <w:rPr>
        <w:rFonts w:ascii="Symbol" w:hAnsi="Symbol" w:hint="default"/>
      </w:rPr>
    </w:lvl>
    <w:lvl w:ilvl="1" w:tplc="20000003" w:tentative="1">
      <w:start w:val="1"/>
      <w:numFmt w:val="bullet"/>
      <w:lvlText w:val="o"/>
      <w:lvlJc w:val="left"/>
      <w:pPr>
        <w:ind w:left="1800" w:hanging="360"/>
      </w:pPr>
      <w:rPr>
        <w:rFonts w:ascii="Courier New" w:hAnsi="Courier New" w:cs="Courier New" w:hint="default"/>
      </w:rPr>
    </w:lvl>
    <w:lvl w:ilvl="2" w:tplc="20000005" w:tentative="1">
      <w:start w:val="1"/>
      <w:numFmt w:val="bullet"/>
      <w:lvlText w:val=""/>
      <w:lvlJc w:val="left"/>
      <w:pPr>
        <w:ind w:left="2520" w:hanging="360"/>
      </w:pPr>
      <w:rPr>
        <w:rFonts w:ascii="Wingdings" w:hAnsi="Wingdings" w:hint="default"/>
      </w:rPr>
    </w:lvl>
    <w:lvl w:ilvl="3" w:tplc="20000001" w:tentative="1">
      <w:start w:val="1"/>
      <w:numFmt w:val="bullet"/>
      <w:lvlText w:val=""/>
      <w:lvlJc w:val="left"/>
      <w:pPr>
        <w:ind w:left="3240" w:hanging="360"/>
      </w:pPr>
      <w:rPr>
        <w:rFonts w:ascii="Symbol" w:hAnsi="Symbol" w:hint="default"/>
      </w:rPr>
    </w:lvl>
    <w:lvl w:ilvl="4" w:tplc="20000003" w:tentative="1">
      <w:start w:val="1"/>
      <w:numFmt w:val="bullet"/>
      <w:lvlText w:val="o"/>
      <w:lvlJc w:val="left"/>
      <w:pPr>
        <w:ind w:left="3960" w:hanging="360"/>
      </w:pPr>
      <w:rPr>
        <w:rFonts w:ascii="Courier New" w:hAnsi="Courier New" w:cs="Courier New" w:hint="default"/>
      </w:rPr>
    </w:lvl>
    <w:lvl w:ilvl="5" w:tplc="20000005" w:tentative="1">
      <w:start w:val="1"/>
      <w:numFmt w:val="bullet"/>
      <w:lvlText w:val=""/>
      <w:lvlJc w:val="left"/>
      <w:pPr>
        <w:ind w:left="4680" w:hanging="360"/>
      </w:pPr>
      <w:rPr>
        <w:rFonts w:ascii="Wingdings" w:hAnsi="Wingdings" w:hint="default"/>
      </w:rPr>
    </w:lvl>
    <w:lvl w:ilvl="6" w:tplc="20000001" w:tentative="1">
      <w:start w:val="1"/>
      <w:numFmt w:val="bullet"/>
      <w:lvlText w:val=""/>
      <w:lvlJc w:val="left"/>
      <w:pPr>
        <w:ind w:left="5400" w:hanging="360"/>
      </w:pPr>
      <w:rPr>
        <w:rFonts w:ascii="Symbol" w:hAnsi="Symbol" w:hint="default"/>
      </w:rPr>
    </w:lvl>
    <w:lvl w:ilvl="7" w:tplc="20000003" w:tentative="1">
      <w:start w:val="1"/>
      <w:numFmt w:val="bullet"/>
      <w:lvlText w:val="o"/>
      <w:lvlJc w:val="left"/>
      <w:pPr>
        <w:ind w:left="6120" w:hanging="360"/>
      </w:pPr>
      <w:rPr>
        <w:rFonts w:ascii="Courier New" w:hAnsi="Courier New" w:cs="Courier New" w:hint="default"/>
      </w:rPr>
    </w:lvl>
    <w:lvl w:ilvl="8" w:tplc="20000005" w:tentative="1">
      <w:start w:val="1"/>
      <w:numFmt w:val="bullet"/>
      <w:lvlText w:val=""/>
      <w:lvlJc w:val="left"/>
      <w:pPr>
        <w:ind w:left="6840" w:hanging="360"/>
      </w:pPr>
      <w:rPr>
        <w:rFonts w:ascii="Wingdings" w:hAnsi="Wingdings" w:hint="default"/>
      </w:rPr>
    </w:lvl>
  </w:abstractNum>
  <w:abstractNum w:abstractNumId="1" w15:restartNumberingAfterBreak="0">
    <w:nsid w:val="0FFC6A0E"/>
    <w:multiLevelType w:val="multilevel"/>
    <w:tmpl w:val="C714D5C8"/>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 w15:restartNumberingAfterBreak="0">
    <w:nsid w:val="1E6674E5"/>
    <w:multiLevelType w:val="multilevel"/>
    <w:tmpl w:val="6FD4932E"/>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3" w15:restartNumberingAfterBreak="0">
    <w:nsid w:val="456623E3"/>
    <w:multiLevelType w:val="hybridMultilevel"/>
    <w:tmpl w:val="1056036C"/>
    <w:lvl w:ilvl="0" w:tplc="20000001">
      <w:start w:val="1"/>
      <w:numFmt w:val="bullet"/>
      <w:lvlText w:val=""/>
      <w:lvlJc w:val="left"/>
      <w:pPr>
        <w:ind w:left="1080" w:hanging="360"/>
      </w:pPr>
      <w:rPr>
        <w:rFonts w:ascii="Symbol" w:hAnsi="Symbol" w:hint="default"/>
      </w:rPr>
    </w:lvl>
    <w:lvl w:ilvl="1" w:tplc="FFFFFFFF" w:tentative="1">
      <w:start w:val="1"/>
      <w:numFmt w:val="bullet"/>
      <w:lvlText w:val="o"/>
      <w:lvlJc w:val="left"/>
      <w:pPr>
        <w:ind w:left="1800" w:hanging="360"/>
      </w:pPr>
      <w:rPr>
        <w:rFonts w:ascii="Courier New" w:hAnsi="Courier New" w:cs="Courier New" w:hint="default"/>
      </w:rPr>
    </w:lvl>
    <w:lvl w:ilvl="2" w:tplc="FFFFFFFF" w:tentative="1">
      <w:start w:val="1"/>
      <w:numFmt w:val="bullet"/>
      <w:lvlText w:val=""/>
      <w:lvlJc w:val="left"/>
      <w:pPr>
        <w:ind w:left="2520" w:hanging="360"/>
      </w:pPr>
      <w:rPr>
        <w:rFonts w:ascii="Wingdings" w:hAnsi="Wingdings" w:hint="default"/>
      </w:rPr>
    </w:lvl>
    <w:lvl w:ilvl="3" w:tplc="FFFFFFFF" w:tentative="1">
      <w:start w:val="1"/>
      <w:numFmt w:val="bullet"/>
      <w:lvlText w:val=""/>
      <w:lvlJc w:val="left"/>
      <w:pPr>
        <w:ind w:left="3240" w:hanging="360"/>
      </w:pPr>
      <w:rPr>
        <w:rFonts w:ascii="Symbol" w:hAnsi="Symbol" w:hint="default"/>
      </w:rPr>
    </w:lvl>
    <w:lvl w:ilvl="4" w:tplc="FFFFFFFF" w:tentative="1">
      <w:start w:val="1"/>
      <w:numFmt w:val="bullet"/>
      <w:lvlText w:val="o"/>
      <w:lvlJc w:val="left"/>
      <w:pPr>
        <w:ind w:left="3960" w:hanging="360"/>
      </w:pPr>
      <w:rPr>
        <w:rFonts w:ascii="Courier New" w:hAnsi="Courier New" w:cs="Courier New" w:hint="default"/>
      </w:rPr>
    </w:lvl>
    <w:lvl w:ilvl="5" w:tplc="FFFFFFFF" w:tentative="1">
      <w:start w:val="1"/>
      <w:numFmt w:val="bullet"/>
      <w:lvlText w:val=""/>
      <w:lvlJc w:val="left"/>
      <w:pPr>
        <w:ind w:left="4680" w:hanging="360"/>
      </w:pPr>
      <w:rPr>
        <w:rFonts w:ascii="Wingdings" w:hAnsi="Wingdings" w:hint="default"/>
      </w:rPr>
    </w:lvl>
    <w:lvl w:ilvl="6" w:tplc="FFFFFFFF" w:tentative="1">
      <w:start w:val="1"/>
      <w:numFmt w:val="bullet"/>
      <w:lvlText w:val=""/>
      <w:lvlJc w:val="left"/>
      <w:pPr>
        <w:ind w:left="5400" w:hanging="360"/>
      </w:pPr>
      <w:rPr>
        <w:rFonts w:ascii="Symbol" w:hAnsi="Symbol" w:hint="default"/>
      </w:rPr>
    </w:lvl>
    <w:lvl w:ilvl="7" w:tplc="FFFFFFFF" w:tentative="1">
      <w:start w:val="1"/>
      <w:numFmt w:val="bullet"/>
      <w:lvlText w:val="o"/>
      <w:lvlJc w:val="left"/>
      <w:pPr>
        <w:ind w:left="6120" w:hanging="360"/>
      </w:pPr>
      <w:rPr>
        <w:rFonts w:ascii="Courier New" w:hAnsi="Courier New" w:cs="Courier New" w:hint="default"/>
      </w:rPr>
    </w:lvl>
    <w:lvl w:ilvl="8" w:tplc="FFFFFFFF" w:tentative="1">
      <w:start w:val="1"/>
      <w:numFmt w:val="bullet"/>
      <w:lvlText w:val=""/>
      <w:lvlJc w:val="left"/>
      <w:pPr>
        <w:ind w:left="6840" w:hanging="360"/>
      </w:pPr>
      <w:rPr>
        <w:rFonts w:ascii="Wingdings" w:hAnsi="Wingdings" w:hint="default"/>
      </w:rPr>
    </w:lvl>
  </w:abstractNum>
  <w:num w:numId="1" w16cid:durableId="1416588551">
    <w:abstractNumId w:val="1"/>
  </w:num>
  <w:num w:numId="2" w16cid:durableId="770198838">
    <w:abstractNumId w:val="2"/>
  </w:num>
  <w:num w:numId="3" w16cid:durableId="729115054">
    <w:abstractNumId w:val="0"/>
  </w:num>
  <w:num w:numId="4" w16cid:durableId="1703825089">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07AD4"/>
    <w:rsid w:val="0044013B"/>
    <w:rsid w:val="0051448A"/>
    <w:rsid w:val="007500F0"/>
    <w:rsid w:val="007562BB"/>
    <w:rsid w:val="009F5360"/>
    <w:rsid w:val="00A32AAD"/>
    <w:rsid w:val="00C42680"/>
    <w:rsid w:val="00DF7DAA"/>
    <w:rsid w:val="00E07AD4"/>
  </w:rsids>
  <m:mathPr>
    <m:mathFont m:val="Cambria Math"/>
    <m:brkBin m:val="before"/>
    <m:brkBinSub m:val="--"/>
    <m:smallFrac m:val="0"/>
    <m:dispDef/>
    <m:lMargin m:val="0"/>
    <m:rMargin m:val="0"/>
    <m:defJc m:val="centerGroup"/>
    <m:wrapIndent m:val="1440"/>
    <m:intLim m:val="subSup"/>
    <m:naryLim m:val="undOvr"/>
  </m:mathPr>
  <w:themeFontLang w:val="en-BE"/>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7ABF17B0"/>
  <w15:docId w15:val="{F918FB56-C400-4298-BD1D-6F6D94ACA7A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Arial" w:eastAsia="Arial" w:hAnsi="Arial" w:cs="Arial"/>
        <w:sz w:val="22"/>
        <w:szCs w:val="22"/>
        <w:lang w:val="fr" w:eastAsia="en-BE" w:bidi="ar-SA"/>
      </w:rPr>
    </w:rPrDefault>
    <w:pPrDefault>
      <w:pPr>
        <w:spacing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uiPriority w:val="9"/>
    <w:qFormat/>
    <w:rsid w:val="007500F0"/>
    <w:pPr>
      <w:keepNext/>
      <w:keepLines/>
      <w:spacing w:before="400" w:after="120"/>
      <w:outlineLvl w:val="0"/>
    </w:pPr>
    <w:rPr>
      <w:b/>
      <w:color w:val="1F497D" w:themeColor="text2"/>
      <w:sz w:val="40"/>
      <w:szCs w:val="40"/>
    </w:rPr>
  </w:style>
  <w:style w:type="paragraph" w:styleId="Heading2">
    <w:name w:val="heading 2"/>
    <w:basedOn w:val="Normal"/>
    <w:next w:val="Normal"/>
    <w:uiPriority w:val="9"/>
    <w:unhideWhenUsed/>
    <w:qFormat/>
    <w:rsid w:val="007500F0"/>
    <w:pPr>
      <w:keepNext/>
      <w:keepLines/>
      <w:spacing w:before="360" w:after="120"/>
      <w:outlineLvl w:val="1"/>
    </w:pPr>
    <w:rPr>
      <w:color w:val="C00000"/>
      <w:sz w:val="32"/>
      <w:szCs w:val="32"/>
    </w:rPr>
  </w:style>
  <w:style w:type="paragraph" w:styleId="Heading3">
    <w:name w:val="heading 3"/>
    <w:basedOn w:val="Normal"/>
    <w:next w:val="Normal"/>
    <w:uiPriority w:val="9"/>
    <w:semiHidden/>
    <w:unhideWhenUsed/>
    <w:qFormat/>
    <w:pPr>
      <w:keepNext/>
      <w:keepLines/>
      <w:spacing w:before="320" w:after="80"/>
      <w:outlineLvl w:val="2"/>
    </w:pPr>
    <w:rPr>
      <w:color w:val="434343"/>
      <w:sz w:val="28"/>
      <w:szCs w:val="28"/>
    </w:rPr>
  </w:style>
  <w:style w:type="paragraph" w:styleId="Heading4">
    <w:name w:val="heading 4"/>
    <w:basedOn w:val="Normal"/>
    <w:next w:val="Normal"/>
    <w:uiPriority w:val="9"/>
    <w:semiHidden/>
    <w:unhideWhenUsed/>
    <w:qFormat/>
    <w:pPr>
      <w:keepNext/>
      <w:keepLines/>
      <w:spacing w:before="280" w:after="80"/>
      <w:outlineLvl w:val="3"/>
    </w:pPr>
    <w:rPr>
      <w:color w:val="666666"/>
      <w:sz w:val="24"/>
      <w:szCs w:val="24"/>
    </w:rPr>
  </w:style>
  <w:style w:type="paragraph" w:styleId="Heading5">
    <w:name w:val="heading 5"/>
    <w:basedOn w:val="Normal"/>
    <w:next w:val="Normal"/>
    <w:uiPriority w:val="9"/>
    <w:semiHidden/>
    <w:unhideWhenUsed/>
    <w:qFormat/>
    <w:pPr>
      <w:keepNext/>
      <w:keepLines/>
      <w:spacing w:before="240" w:after="80"/>
      <w:outlineLvl w:val="4"/>
    </w:pPr>
    <w:rPr>
      <w:color w:val="666666"/>
    </w:rPr>
  </w:style>
  <w:style w:type="paragraph" w:styleId="Heading6">
    <w:name w:val="heading 6"/>
    <w:basedOn w:val="Normal"/>
    <w:next w:val="Normal"/>
    <w:uiPriority w:val="9"/>
    <w:semiHidden/>
    <w:unhideWhenUsed/>
    <w:qFormat/>
    <w:pPr>
      <w:keepNext/>
      <w:keepLines/>
      <w:spacing w:before="240" w:after="80"/>
      <w:outlineLvl w:val="5"/>
    </w:pPr>
    <w:rPr>
      <w:i/>
      <w:color w:val="666666"/>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after="60"/>
    </w:pPr>
    <w:rPr>
      <w:sz w:val="52"/>
      <w:szCs w:val="52"/>
    </w:rPr>
  </w:style>
  <w:style w:type="paragraph" w:styleId="Subtitle">
    <w:name w:val="Subtitle"/>
    <w:basedOn w:val="Normal"/>
    <w:next w:val="Normal"/>
    <w:uiPriority w:val="11"/>
    <w:qFormat/>
    <w:pPr>
      <w:keepNext/>
      <w:keepLines/>
      <w:spacing w:after="320"/>
    </w:pPr>
    <w:rPr>
      <w:color w:val="666666"/>
      <w:sz w:val="30"/>
      <w:szCs w:val="30"/>
    </w:rPr>
  </w:style>
  <w:style w:type="paragraph" w:styleId="ListParagraph">
    <w:name w:val="List Paragraph"/>
    <w:basedOn w:val="Normal"/>
    <w:uiPriority w:val="34"/>
    <w:qFormat/>
    <w:rsid w:val="007500F0"/>
    <w:pPr>
      <w:ind w:left="720"/>
      <w:contextualSpacing/>
    </w:pPr>
  </w:style>
  <w:style w:type="paragraph" w:styleId="Header">
    <w:name w:val="header"/>
    <w:basedOn w:val="Normal"/>
    <w:link w:val="HeaderChar"/>
    <w:uiPriority w:val="99"/>
    <w:unhideWhenUsed/>
    <w:rsid w:val="00C42680"/>
    <w:pPr>
      <w:tabs>
        <w:tab w:val="center" w:pos="4513"/>
        <w:tab w:val="right" w:pos="9026"/>
      </w:tabs>
      <w:spacing w:line="240" w:lineRule="auto"/>
    </w:pPr>
  </w:style>
  <w:style w:type="character" w:customStyle="1" w:styleId="HeaderChar">
    <w:name w:val="Header Char"/>
    <w:basedOn w:val="DefaultParagraphFont"/>
    <w:link w:val="Header"/>
    <w:uiPriority w:val="99"/>
    <w:rsid w:val="00C42680"/>
  </w:style>
  <w:style w:type="paragraph" w:styleId="Footer">
    <w:name w:val="footer"/>
    <w:basedOn w:val="Normal"/>
    <w:link w:val="FooterChar"/>
    <w:uiPriority w:val="99"/>
    <w:unhideWhenUsed/>
    <w:rsid w:val="00C42680"/>
    <w:pPr>
      <w:tabs>
        <w:tab w:val="center" w:pos="4513"/>
        <w:tab w:val="right" w:pos="9026"/>
      </w:tabs>
      <w:spacing w:line="240" w:lineRule="auto"/>
    </w:pPr>
  </w:style>
  <w:style w:type="character" w:customStyle="1" w:styleId="FooterChar">
    <w:name w:val="Footer Char"/>
    <w:basedOn w:val="DefaultParagraphFont"/>
    <w:link w:val="Footer"/>
    <w:uiPriority w:val="99"/>
    <w:rsid w:val="00C42680"/>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eader" Target="header1.xml"/><Relationship Id="rId5" Type="http://schemas.openxmlformats.org/officeDocument/2006/relationships/styles" Target="styles.xml"/><Relationship Id="rId10" Type="http://schemas.openxmlformats.org/officeDocument/2006/relationships/hyperlink" Target="https://eur-lex.europa.eu/eli/dir/2006/54/oj" TargetMode="External"/><Relationship Id="rId4" Type="http://schemas.openxmlformats.org/officeDocument/2006/relationships/numbering" Target="numbering.xml"/><Relationship Id="rId9" Type="http://schemas.openxmlformats.org/officeDocument/2006/relationships/endnotes" Target="endnotes.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Topic xmlns="0fe2a510-a2c2-4b20-ace0-d2dc9aae6186" xsi:nil="true"/>
    <lcf76f155ced4ddcb4097134ff3c332f xmlns="0fe2a510-a2c2-4b20-ace0-d2dc9aae6186">
      <Terms xmlns="http://schemas.microsoft.com/office/infopath/2007/PartnerControls"/>
    </lcf76f155ced4ddcb4097134ff3c332f>
    <Person xmlns="0fe2a510-a2c2-4b20-ace0-d2dc9aae6186" xsi:nil="true"/>
    <TaxCatchAll xmlns="ac37fd43-1c6c-4dd3-9001-a3de47387395" xsi:nil="true"/>
    <Date xmlns="0fe2a510-a2c2-4b20-ace0-d2dc9aae6186" xsi:nil="true"/>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E63139957FA64942B449677A35AF2335" ma:contentTypeVersion="21" ma:contentTypeDescription="Create a new document." ma:contentTypeScope="" ma:versionID="ffcbf134fd9ff0305c7759c7db81fcf6">
  <xsd:schema xmlns:xsd="http://www.w3.org/2001/XMLSchema" xmlns:xs="http://www.w3.org/2001/XMLSchema" xmlns:p="http://schemas.microsoft.com/office/2006/metadata/properties" xmlns:ns2="0fe2a510-a2c2-4b20-ace0-d2dc9aae6186" xmlns:ns3="ac37fd43-1c6c-4dd3-9001-a3de47387395" targetNamespace="http://schemas.microsoft.com/office/2006/metadata/properties" ma:root="true" ma:fieldsID="88524bc2dad5354265473d4858e6398a" ns2:_="" ns3:_="">
    <xsd:import namespace="0fe2a510-a2c2-4b20-ace0-d2dc9aae6186"/>
    <xsd:import namespace="ac37fd43-1c6c-4dd3-9001-a3de47387395"/>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ServiceAutoTags" minOccurs="0"/>
                <xsd:element ref="ns2:Person" minOccurs="0"/>
                <xsd:element ref="ns2:Topic" minOccurs="0"/>
                <xsd:element ref="ns2:Date" minOccurs="0"/>
                <xsd:element ref="ns3:SharedWithUsers" minOccurs="0"/>
                <xsd:element ref="ns3:SharedWithDetails" minOccurs="0"/>
                <xsd:element ref="ns2:MediaServiceAutoKeyPoints" minOccurs="0"/>
                <xsd:element ref="ns2:MediaServiceKeyPoints" minOccurs="0"/>
                <xsd:element ref="ns2:MediaServiceOCR" minOccurs="0"/>
                <xsd:element ref="ns2:MediaServiceGenerationTime" minOccurs="0"/>
                <xsd:element ref="ns2:MediaServiceEventHashCode" minOccurs="0"/>
                <xsd:element ref="ns2:MediaLengthInSeconds" minOccurs="0"/>
                <xsd:element ref="ns2:lcf76f155ced4ddcb4097134ff3c332f" minOccurs="0"/>
                <xsd:element ref="ns3:TaxCatchAll" minOccurs="0"/>
                <xsd:element ref="ns2:MediaServiceLocation"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0fe2a510-a2c2-4b20-ace0-d2dc9aae6186"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MediaServiceAutoTags" ma:internalName="MediaServiceAutoTags" ma:readOnly="true">
      <xsd:simpleType>
        <xsd:restriction base="dms:Text"/>
      </xsd:simpleType>
    </xsd:element>
    <xsd:element name="Person" ma:index="12" nillable="true" ma:displayName="Person" ma:format="Dropdown" ma:internalName="Person">
      <xsd:simpleType>
        <xsd:restriction base="dms:Text">
          <xsd:maxLength value="255"/>
        </xsd:restriction>
      </xsd:simpleType>
    </xsd:element>
    <xsd:element name="Topic" ma:index="13" nillable="true" ma:displayName="Topic" ma:format="Dropdown" ma:internalName="Topic">
      <xsd:simpleType>
        <xsd:restriction base="dms:Text">
          <xsd:maxLength value="255"/>
        </xsd:restriction>
      </xsd:simpleType>
    </xsd:element>
    <xsd:element name="Date" ma:index="14" nillable="true" ma:displayName="Date" ma:format="DateOnly" ma:internalName="Date">
      <xsd:simpleType>
        <xsd:restriction base="dms:DateTime"/>
      </xsd:simpleType>
    </xsd:element>
    <xsd:element name="MediaServiceAutoKeyPoints" ma:index="17" nillable="true" ma:displayName="MediaServiceAutoKeyPoints" ma:hidden="true" ma:internalName="MediaServiceAutoKeyPoints" ma:readOnly="true">
      <xsd:simpleType>
        <xsd:restriction base="dms:Note"/>
      </xsd:simpleType>
    </xsd:element>
    <xsd:element name="MediaServiceKeyPoints" ma:index="18" nillable="true" ma:displayName="KeyPoints" ma:internalName="MediaServiceKeyPoints" ma:readOnly="true">
      <xsd:simpleType>
        <xsd:restriction base="dms:Note">
          <xsd:maxLength value="255"/>
        </xsd:restriction>
      </xsd:simpleType>
    </xsd:element>
    <xsd:element name="MediaServiceOCR" ma:index="19" nillable="true" ma:displayName="Extracted Text" ma:internalName="MediaServiceOCR" ma:readOnly="true">
      <xsd:simpleType>
        <xsd:restriction base="dms:Note">
          <xsd:maxLength value="255"/>
        </xsd:restriction>
      </xsd:simpleType>
    </xsd:element>
    <xsd:element name="MediaServiceGenerationTime" ma:index="20" nillable="true" ma:displayName="MediaServiceGenerationTime" ma:hidden="true" ma:internalName="MediaServiceGenerationTime" ma:readOnly="true">
      <xsd:simpleType>
        <xsd:restriction base="dms:Text"/>
      </xsd:simpleType>
    </xsd:element>
    <xsd:element name="MediaServiceEventHashCode" ma:index="21" nillable="true" ma:displayName="MediaServiceEventHashCode" ma:hidden="true" ma:internalName="MediaServiceEventHashCode" ma:readOnly="true">
      <xsd:simpleType>
        <xsd:restriction base="dms:Text"/>
      </xsd:simpleType>
    </xsd:element>
    <xsd:element name="MediaLengthInSeconds" ma:index="22" nillable="true" ma:displayName="MediaLengthInSeconds" ma:hidden="true" ma:internalName="MediaLengthInSeconds" ma:readOnly="true">
      <xsd:simpleType>
        <xsd:restriction base="dms:Unknown"/>
      </xsd:simpleType>
    </xsd:element>
    <xsd:element name="lcf76f155ced4ddcb4097134ff3c332f" ma:index="24" nillable="true" ma:taxonomy="true" ma:internalName="lcf76f155ced4ddcb4097134ff3c332f" ma:taxonomyFieldName="MediaServiceImageTags" ma:displayName="Image Tags" ma:readOnly="false" ma:fieldId="{5cf76f15-5ced-4ddc-b409-7134ff3c332f}" ma:taxonomyMulti="true" ma:sspId="4c269641-27d2-45e3-b2ce-fef808aaf93f" ma:termSetId="09814cd3-568e-fe90-9814-8d621ff8fb84" ma:anchorId="fba54fb3-c3e1-fe81-a776-ca4b69148c4d" ma:open="true" ma:isKeyword="false">
      <xsd:complexType>
        <xsd:sequence>
          <xsd:element ref="pc:Terms" minOccurs="0" maxOccurs="1"/>
        </xsd:sequence>
      </xsd:complexType>
    </xsd:element>
    <xsd:element name="MediaServiceLocation" ma:index="26" nillable="true" ma:displayName="Location" ma:indexed="true" ma:internalName="MediaServiceLocation" ma:readOnly="true">
      <xsd:simpleType>
        <xsd:restriction base="dms:Text"/>
      </xsd:simpleType>
    </xsd:element>
    <xsd:element name="MediaServiceObjectDetectorVersions" ma:index="27" nillable="true" ma:displayName="MediaServiceObjectDetectorVersions" ma:hidden="true" ma:indexed="true" ma:internalName="MediaServiceObjectDetectorVersions" ma:readOnly="true">
      <xsd:simpleType>
        <xsd:restriction base="dms:Text"/>
      </xsd:simpleType>
    </xsd:element>
    <xsd:element name="MediaServiceSearchProperties" ma:index="28"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ac37fd43-1c6c-4dd3-9001-a3de47387395" elementFormDefault="qualified">
    <xsd:import namespace="http://schemas.microsoft.com/office/2006/documentManagement/types"/>
    <xsd:import namespace="http://schemas.microsoft.com/office/infopath/2007/PartnerControls"/>
    <xsd:element name="SharedWithUsers" ma:index="15"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6" nillable="true" ma:displayName="Shared With Details" ma:internalName="SharedWithDetails" ma:readOnly="true">
      <xsd:simpleType>
        <xsd:restriction base="dms:Note">
          <xsd:maxLength value="255"/>
        </xsd:restriction>
      </xsd:simpleType>
    </xsd:element>
    <xsd:element name="TaxCatchAll" ma:index="25" nillable="true" ma:displayName="Taxonomy Catch All Column" ma:hidden="true" ma:list="{6173956e-a9ea-4766-8ed9-c4fcabb95b12}" ma:internalName="TaxCatchAll" ma:showField="CatchAllData" ma:web="ac37fd43-1c6c-4dd3-9001-a3de47387395">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20369472-0D33-4316-8F41-397A48903511}">
  <ds:schemaRefs>
    <ds:schemaRef ds:uri="http://schemas.microsoft.com/office/2006/metadata/properties"/>
    <ds:schemaRef ds:uri="http://schemas.microsoft.com/office/infopath/2007/PartnerControls"/>
    <ds:schemaRef ds:uri="0fe2a510-a2c2-4b20-ace0-d2dc9aae6186"/>
    <ds:schemaRef ds:uri="ac37fd43-1c6c-4dd3-9001-a3de47387395"/>
  </ds:schemaRefs>
</ds:datastoreItem>
</file>

<file path=customXml/itemProps2.xml><?xml version="1.0" encoding="utf-8"?>
<ds:datastoreItem xmlns:ds="http://schemas.openxmlformats.org/officeDocument/2006/customXml" ds:itemID="{392A8BF6-27A2-46FF-8A7F-CDE3D35AFA37}">
  <ds:schemaRefs>
    <ds:schemaRef ds:uri="http://schemas.microsoft.com/sharepoint/v3/contenttype/forms"/>
  </ds:schemaRefs>
</ds:datastoreItem>
</file>

<file path=customXml/itemProps3.xml><?xml version="1.0" encoding="utf-8"?>
<ds:datastoreItem xmlns:ds="http://schemas.openxmlformats.org/officeDocument/2006/customXml" ds:itemID="{16C4107B-821F-454C-8E9F-571F9625E746}">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0fe2a510-a2c2-4b20-ace0-d2dc9aae6186"/>
    <ds:schemaRef ds:uri="ac37fd43-1c6c-4dd3-9001-a3de47387395"/>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2</Pages>
  <Words>638</Words>
  <Characters>3826</Characters>
  <Application>Microsoft Office Word</Application>
  <DocSecurity>0</DocSecurity>
  <Lines>81</Lines>
  <Paragraphs>49</Paragraphs>
  <ScaleCrop>false</ScaleCrop>
  <Company/>
  <LinksUpToDate>false</LinksUpToDate>
  <CharactersWithSpaces>4415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Andre Felix</dc:creator>
  <cp:lastModifiedBy>Andre Felix</cp:lastModifiedBy>
  <cp:revision>2</cp:revision>
  <dcterms:created xsi:type="dcterms:W3CDTF">2025-02-16T14:40:00Z</dcterms:created>
  <dcterms:modified xsi:type="dcterms:W3CDTF">2025-02-16T14:40:00Z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0x010100E63139957FA64942B449677A35AF2335</vt:lpwstr>
  </property>
</Properties>
</file>